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F16CAF" w:rsidRDefault="00DD5CD5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о подготовке проекта </w:t>
      </w:r>
      <w:r w:rsidR="00E16F9B" w:rsidRPr="00F16CAF">
        <w:rPr>
          <w:b/>
          <w:sz w:val="26"/>
          <w:szCs w:val="26"/>
        </w:rPr>
        <w:t xml:space="preserve">о внесении изменений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в Правила землепользования и застройки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A03A3F" w:rsidRPr="00F16CAF">
        <w:rPr>
          <w:b/>
          <w:sz w:val="26"/>
          <w:szCs w:val="26"/>
        </w:rPr>
        <w:t>Сух</w:t>
      </w:r>
      <w:r w:rsidR="00F614B9" w:rsidRPr="00F16CAF">
        <w:rPr>
          <w:b/>
          <w:sz w:val="26"/>
          <w:szCs w:val="26"/>
        </w:rPr>
        <w:t>ов</w:t>
      </w:r>
      <w:r w:rsidRPr="00F16CAF">
        <w:rPr>
          <w:b/>
          <w:sz w:val="26"/>
          <w:szCs w:val="26"/>
        </w:rPr>
        <w:t>ское</w:t>
      </w:r>
      <w:proofErr w:type="spellEnd"/>
      <w:r w:rsidRPr="00F16CAF">
        <w:rPr>
          <w:b/>
          <w:sz w:val="26"/>
          <w:szCs w:val="26"/>
        </w:rPr>
        <w:t xml:space="preserve"> сельское поселение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 w:val="26"/>
          <w:szCs w:val="26"/>
        </w:rPr>
      </w:pPr>
      <w:r>
        <w:rPr>
          <w:szCs w:val="28"/>
        </w:rPr>
        <w:tab/>
      </w:r>
      <w:r w:rsidRPr="00F16CAF">
        <w:rPr>
          <w:sz w:val="26"/>
          <w:szCs w:val="26"/>
        </w:rPr>
        <w:t xml:space="preserve">Постановлением администрации Кировского муниципального района Ленинградской области от </w:t>
      </w:r>
      <w:r w:rsidR="00ED24CD">
        <w:rPr>
          <w:sz w:val="26"/>
          <w:szCs w:val="26"/>
        </w:rPr>
        <w:t>30</w:t>
      </w:r>
      <w:r w:rsidR="005526A9" w:rsidRPr="00F16CAF">
        <w:rPr>
          <w:sz w:val="26"/>
          <w:szCs w:val="26"/>
        </w:rPr>
        <w:t xml:space="preserve"> </w:t>
      </w:r>
      <w:r w:rsidR="00ED24CD">
        <w:rPr>
          <w:sz w:val="26"/>
          <w:szCs w:val="26"/>
        </w:rPr>
        <w:t>дека</w:t>
      </w:r>
      <w:r w:rsidR="005526A9" w:rsidRPr="00F16CAF">
        <w:rPr>
          <w:sz w:val="26"/>
          <w:szCs w:val="26"/>
        </w:rPr>
        <w:t xml:space="preserve">бря </w:t>
      </w:r>
      <w:r w:rsidRPr="00F16CAF">
        <w:rPr>
          <w:sz w:val="26"/>
          <w:szCs w:val="26"/>
        </w:rPr>
        <w:t>201</w:t>
      </w:r>
      <w:r w:rsidR="005526A9" w:rsidRPr="00F16CAF">
        <w:rPr>
          <w:sz w:val="26"/>
          <w:szCs w:val="26"/>
        </w:rPr>
        <w:t>9</w:t>
      </w:r>
      <w:r w:rsidRPr="00F16CAF">
        <w:rPr>
          <w:sz w:val="26"/>
          <w:szCs w:val="26"/>
        </w:rPr>
        <w:t xml:space="preserve"> № </w:t>
      </w:r>
      <w:r w:rsidR="005526A9" w:rsidRPr="00F16CAF">
        <w:rPr>
          <w:sz w:val="26"/>
          <w:szCs w:val="26"/>
        </w:rPr>
        <w:t>1</w:t>
      </w:r>
      <w:r w:rsidR="00ED24CD">
        <w:rPr>
          <w:sz w:val="26"/>
          <w:szCs w:val="26"/>
        </w:rPr>
        <w:t>6</w:t>
      </w:r>
      <w:r w:rsidR="005526A9" w:rsidRPr="00F16CAF">
        <w:rPr>
          <w:sz w:val="26"/>
          <w:szCs w:val="26"/>
        </w:rPr>
        <w:t>39</w:t>
      </w:r>
      <w:r w:rsidRPr="00F16CAF">
        <w:rPr>
          <w:sz w:val="26"/>
          <w:szCs w:val="26"/>
        </w:rPr>
        <w:t xml:space="preserve"> принято решение о подготовке </w:t>
      </w:r>
      <w:r w:rsidRPr="00F16CAF">
        <w:rPr>
          <w:bCs/>
          <w:sz w:val="26"/>
          <w:szCs w:val="26"/>
        </w:rPr>
        <w:t xml:space="preserve">проекта </w:t>
      </w:r>
      <w:r w:rsidR="00952B05" w:rsidRPr="00F16CAF">
        <w:rPr>
          <w:bCs/>
          <w:sz w:val="26"/>
          <w:szCs w:val="26"/>
        </w:rPr>
        <w:t xml:space="preserve">о </w:t>
      </w:r>
      <w:r w:rsidRPr="00F16CAF">
        <w:rPr>
          <w:bCs/>
          <w:sz w:val="26"/>
          <w:szCs w:val="26"/>
        </w:rPr>
        <w:t>внесени</w:t>
      </w:r>
      <w:r w:rsidR="00952B05" w:rsidRPr="00F16CAF">
        <w:rPr>
          <w:bCs/>
          <w:sz w:val="26"/>
          <w:szCs w:val="26"/>
        </w:rPr>
        <w:t>и</w:t>
      </w:r>
      <w:r w:rsidRPr="00F16CAF">
        <w:rPr>
          <w:bCs/>
          <w:sz w:val="26"/>
          <w:szCs w:val="26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444BDA" w:rsidRPr="00F16CAF">
        <w:rPr>
          <w:bCs/>
          <w:sz w:val="26"/>
          <w:szCs w:val="26"/>
        </w:rPr>
        <w:t>Сух</w:t>
      </w:r>
      <w:r w:rsidR="00CD2535" w:rsidRPr="00F16CAF">
        <w:rPr>
          <w:bCs/>
          <w:sz w:val="26"/>
          <w:szCs w:val="26"/>
        </w:rPr>
        <w:t>ов</w:t>
      </w:r>
      <w:r w:rsidRPr="00F16CAF">
        <w:rPr>
          <w:bCs/>
          <w:sz w:val="26"/>
          <w:szCs w:val="26"/>
        </w:rPr>
        <w:t>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муниципальн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район</w:t>
      </w:r>
      <w:r w:rsidR="00952B05" w:rsidRPr="00F16CAF">
        <w:rPr>
          <w:bCs/>
          <w:sz w:val="26"/>
          <w:szCs w:val="26"/>
        </w:rPr>
        <w:t>а</w:t>
      </w:r>
      <w:r w:rsidRPr="00F16CAF">
        <w:rPr>
          <w:bCs/>
          <w:sz w:val="26"/>
          <w:szCs w:val="26"/>
        </w:rPr>
        <w:t xml:space="preserve"> Ленинградской области.</w:t>
      </w:r>
    </w:p>
    <w:p w:rsidR="00E23467" w:rsidRPr="00F16CAF" w:rsidRDefault="00E23467" w:rsidP="00E23467">
      <w:pPr>
        <w:pStyle w:val="a3"/>
        <w:ind w:firstLine="708"/>
        <w:jc w:val="both"/>
        <w:rPr>
          <w:bCs/>
          <w:sz w:val="26"/>
          <w:szCs w:val="26"/>
        </w:rPr>
      </w:pPr>
      <w:proofErr w:type="gramStart"/>
      <w:r w:rsidRPr="00F16CAF">
        <w:rPr>
          <w:bCs/>
          <w:sz w:val="26"/>
          <w:szCs w:val="26"/>
        </w:rPr>
        <w:t xml:space="preserve">Полный текст постановления </w:t>
      </w:r>
      <w:r w:rsidRPr="00F16CAF">
        <w:rPr>
          <w:sz w:val="26"/>
          <w:szCs w:val="26"/>
        </w:rPr>
        <w:t xml:space="preserve">администрации Кировского муниципального района Ленинградской области от </w:t>
      </w:r>
      <w:r w:rsidR="00080700">
        <w:rPr>
          <w:sz w:val="26"/>
          <w:szCs w:val="26"/>
        </w:rPr>
        <w:t>30</w:t>
      </w:r>
      <w:r w:rsidRPr="00F16CAF">
        <w:rPr>
          <w:sz w:val="26"/>
          <w:szCs w:val="26"/>
        </w:rPr>
        <w:t xml:space="preserve"> </w:t>
      </w:r>
      <w:r w:rsidR="00080700">
        <w:rPr>
          <w:sz w:val="26"/>
          <w:szCs w:val="26"/>
        </w:rPr>
        <w:t>дека</w:t>
      </w:r>
      <w:r w:rsidRPr="00F16CAF">
        <w:rPr>
          <w:sz w:val="26"/>
          <w:szCs w:val="26"/>
        </w:rPr>
        <w:t>бря 2019 № 1</w:t>
      </w:r>
      <w:r w:rsidR="00080700">
        <w:rPr>
          <w:sz w:val="26"/>
          <w:szCs w:val="26"/>
        </w:rPr>
        <w:t>6</w:t>
      </w:r>
      <w:r w:rsidRPr="00F16CAF">
        <w:rPr>
          <w:sz w:val="26"/>
          <w:szCs w:val="26"/>
        </w:rPr>
        <w:t xml:space="preserve">39 «О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области»</w:t>
      </w:r>
      <w:r w:rsidRPr="00F16CAF">
        <w:rPr>
          <w:sz w:val="26"/>
          <w:szCs w:val="26"/>
        </w:rPr>
        <w:t xml:space="preserve"> опубликован в газете «Ладога» и размещен на официальном сайте Кировского муниципального района Ленинградской области в информационно-телекоммуникационной сети «Интернет»  </w:t>
      </w:r>
      <w:hyperlink r:id="rId6" w:history="1">
        <w:r w:rsidRPr="00E23467">
          <w:rPr>
            <w:rStyle w:val="a7"/>
            <w:color w:val="auto"/>
            <w:sz w:val="26"/>
            <w:szCs w:val="26"/>
          </w:rPr>
          <w:t>http://kirovsk-reg.ru/</w:t>
        </w:r>
      </w:hyperlink>
      <w:r>
        <w:t>.</w:t>
      </w:r>
      <w:proofErr w:type="gramEnd"/>
    </w:p>
    <w:p w:rsidR="005526A9" w:rsidRPr="00F16CAF" w:rsidRDefault="005526A9" w:rsidP="005526A9">
      <w:pPr>
        <w:pStyle w:val="a3"/>
        <w:numPr>
          <w:ilvl w:val="0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и порядок деятельности комиссии по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(далее – Комиссия)</w:t>
      </w:r>
    </w:p>
    <w:p w:rsidR="005526A9" w:rsidRDefault="005526A9" w:rsidP="005526A9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Комиссии утвержден постановлением администрации муниципального образования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(далее </w:t>
      </w:r>
      <w:r w:rsidR="00894B5F">
        <w:rPr>
          <w:bCs/>
          <w:sz w:val="26"/>
          <w:szCs w:val="26"/>
        </w:rPr>
        <w:t xml:space="preserve">– </w:t>
      </w:r>
      <w:r w:rsidRPr="00F16CAF">
        <w:rPr>
          <w:bCs/>
          <w:sz w:val="26"/>
          <w:szCs w:val="26"/>
        </w:rPr>
        <w:t xml:space="preserve">МО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поселение) от 22 октября 2019 г. № 146</w:t>
      </w:r>
      <w:r w:rsidR="00176892">
        <w:rPr>
          <w:bCs/>
          <w:sz w:val="26"/>
          <w:szCs w:val="26"/>
        </w:rPr>
        <w:t>:</w:t>
      </w:r>
    </w:p>
    <w:p w:rsidR="00F16CAF" w:rsidRPr="00F16CAF" w:rsidRDefault="00F16CAF" w:rsidP="00F16CAF">
      <w:pPr>
        <w:pStyle w:val="a3"/>
        <w:ind w:left="714"/>
        <w:jc w:val="both"/>
        <w:rPr>
          <w:bCs/>
          <w:sz w:val="26"/>
          <w:szCs w:val="26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F16CAF" w:rsidRPr="00F16CAF" w:rsidTr="00F16CAF">
        <w:trPr>
          <w:trHeight w:val="770"/>
        </w:trPr>
        <w:tc>
          <w:tcPr>
            <w:tcW w:w="4503" w:type="dxa"/>
          </w:tcPr>
          <w:p w:rsidR="00F16CAF" w:rsidRPr="00F16CAF" w:rsidRDefault="00F16CAF" w:rsidP="005D4589">
            <w:pPr>
              <w:rPr>
                <w:b/>
                <w:sz w:val="26"/>
                <w:szCs w:val="26"/>
              </w:rPr>
            </w:pPr>
            <w:r w:rsidRPr="00F16CAF">
              <w:rPr>
                <w:b/>
                <w:sz w:val="26"/>
                <w:szCs w:val="26"/>
              </w:rPr>
              <w:t>Председатель Комиссии:</w:t>
            </w:r>
          </w:p>
          <w:p w:rsidR="00F16CAF" w:rsidRPr="00F16CAF" w:rsidRDefault="00F16CAF" w:rsidP="005D4589">
            <w:pPr>
              <w:rPr>
                <w:sz w:val="26"/>
                <w:szCs w:val="26"/>
              </w:rPr>
            </w:pPr>
            <w:proofErr w:type="spellStart"/>
            <w:r w:rsidRPr="00F16CAF">
              <w:rPr>
                <w:sz w:val="26"/>
                <w:szCs w:val="26"/>
              </w:rPr>
              <w:t>Бармина</w:t>
            </w:r>
            <w:proofErr w:type="spellEnd"/>
            <w:r w:rsidRPr="00F16CAF">
              <w:rPr>
                <w:sz w:val="26"/>
                <w:szCs w:val="26"/>
              </w:rPr>
              <w:t xml:space="preserve"> Ольга Владимировна  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глава администрации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F16CAF" w:rsidRPr="00F16CAF" w:rsidTr="00F16CAF">
        <w:trPr>
          <w:trHeight w:val="1068"/>
        </w:trPr>
        <w:tc>
          <w:tcPr>
            <w:tcW w:w="4503" w:type="dxa"/>
          </w:tcPr>
          <w:p w:rsidR="00F16CAF" w:rsidRPr="00F16CAF" w:rsidRDefault="00F16CAF" w:rsidP="005D4589">
            <w:pPr>
              <w:rPr>
                <w:b/>
                <w:sz w:val="26"/>
                <w:szCs w:val="26"/>
              </w:rPr>
            </w:pPr>
            <w:r w:rsidRPr="00F16CAF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Зайцев Анатолий Владимирович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F16CAF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депутат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b/>
                <w:sz w:val="26"/>
                <w:szCs w:val="26"/>
              </w:rPr>
            </w:pPr>
            <w:r w:rsidRPr="00F16CAF">
              <w:rPr>
                <w:b/>
                <w:sz w:val="26"/>
                <w:szCs w:val="26"/>
              </w:rPr>
              <w:t>Секретарь Комиссии:</w:t>
            </w:r>
          </w:p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Юдина Татьяна Михайловна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ведущий специалист администрации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 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b/>
                <w:sz w:val="26"/>
                <w:szCs w:val="26"/>
              </w:rPr>
            </w:pPr>
            <w:r w:rsidRPr="00F16CAF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Бакулина Наталья Анатольевна</w:t>
            </w:r>
          </w:p>
        </w:tc>
        <w:tc>
          <w:tcPr>
            <w:tcW w:w="5103" w:type="dxa"/>
          </w:tcPr>
          <w:p w:rsidR="00F16CAF" w:rsidRPr="00F16CAF" w:rsidRDefault="00F16CAF" w:rsidP="00F16CAF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депутат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Григорьева Марина Сергеевна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заместитель председателя по земельным вопросам - начальник отдела </w:t>
            </w: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Комитета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Фоминых Денис Игоревич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начальник </w:t>
            </w:r>
            <w:proofErr w:type="gramStart"/>
            <w:r w:rsidRPr="00F16CAF">
              <w:rPr>
                <w:sz w:val="26"/>
                <w:szCs w:val="26"/>
              </w:rPr>
              <w:t xml:space="preserve">отдела развития агропромышленного комплекса </w:t>
            </w:r>
            <w:r w:rsidRPr="00F16CAF">
              <w:rPr>
                <w:sz w:val="26"/>
                <w:szCs w:val="26"/>
              </w:rPr>
              <w:lastRenderedPageBreak/>
              <w:t>администрации Кировского муниципального района Ленинградской области</w:t>
            </w:r>
            <w:proofErr w:type="gramEnd"/>
            <w:r w:rsidRPr="00F16CAF">
              <w:rPr>
                <w:sz w:val="26"/>
                <w:szCs w:val="26"/>
              </w:rPr>
              <w:t xml:space="preserve">, </w:t>
            </w: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специалист по вопросам охраны окружающей среды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lastRenderedPageBreak/>
              <w:t>Максимов Валерий Степанович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- начальник управления архитектуры и градостроительства администрации Кировского муниципального района Ленинградской области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rPr>
                <w:sz w:val="26"/>
                <w:szCs w:val="26"/>
              </w:rPr>
            </w:pPr>
            <w:proofErr w:type="spellStart"/>
            <w:r w:rsidRPr="00F16CAF">
              <w:rPr>
                <w:sz w:val="26"/>
                <w:szCs w:val="26"/>
              </w:rPr>
              <w:t>Золотинкина</w:t>
            </w:r>
            <w:proofErr w:type="spellEnd"/>
            <w:r w:rsidRPr="00F16CAF">
              <w:rPr>
                <w:sz w:val="26"/>
                <w:szCs w:val="26"/>
              </w:rPr>
              <w:t xml:space="preserve"> Вера Анатольевна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 xml:space="preserve">- ведущий специалист администрации МО </w:t>
            </w:r>
            <w:proofErr w:type="spellStart"/>
            <w:r w:rsidRPr="00F16CAF">
              <w:rPr>
                <w:sz w:val="26"/>
                <w:szCs w:val="26"/>
              </w:rPr>
              <w:t>Суховское</w:t>
            </w:r>
            <w:proofErr w:type="spellEnd"/>
            <w:r w:rsidRPr="00F16CAF">
              <w:rPr>
                <w:sz w:val="26"/>
                <w:szCs w:val="26"/>
              </w:rPr>
              <w:t xml:space="preserve"> сельское поселение в сфере сохранения, использования, популяризации и государственной охраны объектов культурного наследия местного значения</w:t>
            </w:r>
          </w:p>
        </w:tc>
      </w:tr>
      <w:tr w:rsidR="00F16CAF" w:rsidRPr="00F16CAF" w:rsidTr="00F16CAF">
        <w:tc>
          <w:tcPr>
            <w:tcW w:w="4503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Ванюшина Антонина Анатольевна</w:t>
            </w:r>
          </w:p>
        </w:tc>
        <w:tc>
          <w:tcPr>
            <w:tcW w:w="5103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  <w:r w:rsidRPr="00F16CAF">
              <w:rPr>
                <w:sz w:val="26"/>
                <w:szCs w:val="26"/>
              </w:rPr>
              <w:t>- член общественного совета (по согласованию)</w:t>
            </w:r>
          </w:p>
        </w:tc>
      </w:tr>
    </w:tbl>
    <w:p w:rsidR="00080700" w:rsidRDefault="00080700" w:rsidP="00894B5F">
      <w:pPr>
        <w:pStyle w:val="a3"/>
        <w:ind w:firstLine="714"/>
        <w:jc w:val="both"/>
        <w:rPr>
          <w:bCs/>
          <w:sz w:val="26"/>
          <w:szCs w:val="26"/>
        </w:rPr>
      </w:pPr>
    </w:p>
    <w:p w:rsidR="00F16CAF" w:rsidRDefault="00894B5F" w:rsidP="00894B5F">
      <w:pPr>
        <w:pStyle w:val="a3"/>
        <w:ind w:firstLine="714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Полный текст постановления</w:t>
      </w:r>
      <w:r w:rsidRPr="00894B5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r w:rsidRPr="00F16CAF">
        <w:rPr>
          <w:bCs/>
          <w:sz w:val="26"/>
          <w:szCs w:val="26"/>
        </w:rPr>
        <w:t>от 22 октября 2019 г. № 146</w:t>
      </w:r>
      <w:r>
        <w:rPr>
          <w:bCs/>
          <w:sz w:val="26"/>
          <w:szCs w:val="26"/>
        </w:rPr>
        <w:t xml:space="preserve"> «Об утверждении состава комиссии по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Pr="00F16CAF">
        <w:rPr>
          <w:bCs/>
          <w:sz w:val="26"/>
          <w:szCs w:val="26"/>
        </w:rPr>
        <w:t>Суховское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</w:t>
      </w:r>
      <w:r>
        <w:rPr>
          <w:bCs/>
          <w:sz w:val="26"/>
          <w:szCs w:val="26"/>
        </w:rPr>
        <w:t xml:space="preserve">» опубликован в газете «Ладога» от 26 октября 2019 года № 42 и размещен </w:t>
      </w:r>
      <w:r w:rsidR="00176892">
        <w:rPr>
          <w:bCs/>
          <w:sz w:val="26"/>
          <w:szCs w:val="26"/>
        </w:rPr>
        <w:t xml:space="preserve">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176892">
        <w:rPr>
          <w:bCs/>
          <w:sz w:val="26"/>
          <w:szCs w:val="26"/>
        </w:rPr>
        <w:t xml:space="preserve">сети «Интернет» </w:t>
      </w:r>
      <w:r>
        <w:rPr>
          <w:bCs/>
          <w:sz w:val="26"/>
          <w:szCs w:val="26"/>
        </w:rPr>
        <w:t xml:space="preserve">на официальном сайте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proofErr w:type="gramEnd"/>
      <w:r>
        <w:rPr>
          <w:bCs/>
          <w:sz w:val="26"/>
          <w:szCs w:val="26"/>
        </w:rPr>
        <w:t xml:space="preserve"> сельское поселение  </w:t>
      </w:r>
      <w:hyperlink r:id="rId7" w:history="1">
        <w:r w:rsidR="00176892" w:rsidRPr="00176892">
          <w:rPr>
            <w:rStyle w:val="a7"/>
            <w:bCs/>
            <w:color w:val="auto"/>
            <w:sz w:val="26"/>
            <w:szCs w:val="26"/>
          </w:rPr>
          <w:t>http://суховское.рф/</w:t>
        </w:r>
      </w:hyperlink>
      <w:r w:rsidR="00176892">
        <w:rPr>
          <w:bCs/>
          <w:sz w:val="26"/>
          <w:szCs w:val="26"/>
        </w:rPr>
        <w:t>.</w:t>
      </w:r>
    </w:p>
    <w:p w:rsidR="009422A8" w:rsidRDefault="00F16CAF" w:rsidP="000B16F6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Порядок деятельности Комиссии определен </w:t>
      </w:r>
      <w:r w:rsidR="000B16F6">
        <w:rPr>
          <w:bCs/>
          <w:sz w:val="26"/>
          <w:szCs w:val="26"/>
        </w:rPr>
        <w:t xml:space="preserve">Положением о Комиссии, утвержденным постановлением администрации МО </w:t>
      </w:r>
      <w:proofErr w:type="spellStart"/>
      <w:r w:rsidR="000B16F6">
        <w:rPr>
          <w:bCs/>
          <w:sz w:val="26"/>
          <w:szCs w:val="26"/>
        </w:rPr>
        <w:t>Суховское</w:t>
      </w:r>
      <w:proofErr w:type="spellEnd"/>
      <w:r w:rsidR="000B16F6">
        <w:rPr>
          <w:bCs/>
          <w:sz w:val="26"/>
          <w:szCs w:val="26"/>
        </w:rPr>
        <w:t xml:space="preserve"> сельское поселение от 18 августа 2017 г. № 122</w:t>
      </w:r>
      <w:r w:rsidR="00687FBF">
        <w:rPr>
          <w:bCs/>
          <w:sz w:val="26"/>
          <w:szCs w:val="26"/>
        </w:rPr>
        <w:t>,</w:t>
      </w:r>
      <w:r w:rsidR="000B16F6">
        <w:rPr>
          <w:bCs/>
          <w:sz w:val="26"/>
          <w:szCs w:val="26"/>
        </w:rPr>
        <w:t xml:space="preserve"> с изменениями </w:t>
      </w:r>
      <w:r w:rsidR="003E554D">
        <w:rPr>
          <w:bCs/>
          <w:sz w:val="26"/>
          <w:szCs w:val="26"/>
        </w:rPr>
        <w:t>в соответствии с постановлениями</w:t>
      </w:r>
      <w:r w:rsidR="00687FBF" w:rsidRPr="00687FBF">
        <w:rPr>
          <w:bCs/>
          <w:sz w:val="26"/>
          <w:szCs w:val="26"/>
        </w:rPr>
        <w:t xml:space="preserve"> </w:t>
      </w:r>
      <w:r w:rsidR="00687FBF">
        <w:rPr>
          <w:bCs/>
          <w:sz w:val="26"/>
          <w:szCs w:val="26"/>
        </w:rPr>
        <w:t xml:space="preserve">администрации МО </w:t>
      </w:r>
      <w:proofErr w:type="spellStart"/>
      <w:r w:rsidR="00687FBF">
        <w:rPr>
          <w:bCs/>
          <w:sz w:val="26"/>
          <w:szCs w:val="26"/>
        </w:rPr>
        <w:t>Суховское</w:t>
      </w:r>
      <w:proofErr w:type="spellEnd"/>
      <w:r w:rsidR="00687FBF">
        <w:rPr>
          <w:bCs/>
          <w:sz w:val="26"/>
          <w:szCs w:val="26"/>
        </w:rPr>
        <w:t xml:space="preserve"> сельское поселение</w:t>
      </w:r>
      <w:r w:rsidR="003E554D">
        <w:rPr>
          <w:bCs/>
          <w:sz w:val="26"/>
          <w:szCs w:val="26"/>
        </w:rPr>
        <w:t xml:space="preserve"> </w:t>
      </w:r>
      <w:r w:rsidR="000B16F6">
        <w:rPr>
          <w:bCs/>
          <w:sz w:val="26"/>
          <w:szCs w:val="26"/>
        </w:rPr>
        <w:t xml:space="preserve">от 24 ноября 2017 г. № 206, </w:t>
      </w:r>
      <w:r w:rsidR="00687FBF">
        <w:rPr>
          <w:bCs/>
          <w:sz w:val="26"/>
          <w:szCs w:val="26"/>
        </w:rPr>
        <w:t>от 30 октября 2019 г. № 154.</w:t>
      </w:r>
    </w:p>
    <w:p w:rsidR="00687FBF" w:rsidRDefault="00687FB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18 августа 2017 г. </w:t>
      </w:r>
      <w:r w:rsidRPr="00687FBF">
        <w:rPr>
          <w:bCs/>
          <w:sz w:val="26"/>
          <w:szCs w:val="26"/>
        </w:rPr>
        <w:t>№ 122 «</w:t>
      </w:r>
      <w:r w:rsidRPr="00687FBF">
        <w:rPr>
          <w:color w:val="000000"/>
          <w:spacing w:val="-1"/>
          <w:sz w:val="26"/>
          <w:szCs w:val="26"/>
        </w:rPr>
        <w:t xml:space="preserve">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Pr="00687FBF">
        <w:rPr>
          <w:color w:val="000000"/>
          <w:spacing w:val="-1"/>
          <w:sz w:val="26"/>
          <w:szCs w:val="26"/>
        </w:rPr>
        <w:t>Суховское</w:t>
      </w:r>
      <w:proofErr w:type="spellEnd"/>
      <w:r w:rsidRPr="00687FBF">
        <w:rPr>
          <w:color w:val="000000"/>
          <w:spacing w:val="-1"/>
          <w:sz w:val="26"/>
          <w:szCs w:val="26"/>
        </w:rPr>
        <w:t xml:space="preserve"> сельское поселение Кировского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687FBF">
        <w:rPr>
          <w:color w:val="000000"/>
          <w:spacing w:val="-1"/>
          <w:sz w:val="26"/>
          <w:szCs w:val="26"/>
        </w:rPr>
        <w:t>муниципального района Ленинградской области</w:t>
      </w:r>
      <w:r>
        <w:rPr>
          <w:color w:val="000000"/>
          <w:spacing w:val="-1"/>
          <w:sz w:val="26"/>
          <w:szCs w:val="26"/>
        </w:rPr>
        <w:t xml:space="preserve">» опубликован </w:t>
      </w:r>
      <w:r w:rsidR="00D56FF8">
        <w:rPr>
          <w:color w:val="000000"/>
          <w:spacing w:val="-1"/>
          <w:sz w:val="26"/>
          <w:szCs w:val="26"/>
        </w:rPr>
        <w:t>в газете «Ладога» от 23 августа 2017 года    № 65</w:t>
      </w:r>
      <w:r w:rsidR="005C429F" w:rsidRPr="005C429F">
        <w:rPr>
          <w:bCs/>
          <w:sz w:val="26"/>
          <w:szCs w:val="26"/>
        </w:rPr>
        <w:t xml:space="preserve"> </w:t>
      </w:r>
      <w:r w:rsidR="005C429F"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5C429F"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 w:rsidR="005C429F">
        <w:rPr>
          <w:bCs/>
          <w:sz w:val="26"/>
          <w:szCs w:val="26"/>
        </w:rPr>
        <w:t>Суховское</w:t>
      </w:r>
      <w:proofErr w:type="spellEnd"/>
      <w:r w:rsidR="005C429F">
        <w:rPr>
          <w:bCs/>
          <w:sz w:val="26"/>
          <w:szCs w:val="26"/>
        </w:rPr>
        <w:t xml:space="preserve"> сельское поселение  </w:t>
      </w:r>
      <w:hyperlink r:id="rId8" w:history="1">
        <w:proofErr w:type="gramEnd"/>
        <w:r w:rsidR="005C429F" w:rsidRPr="00176892">
          <w:rPr>
            <w:rStyle w:val="a7"/>
            <w:bCs/>
            <w:color w:val="auto"/>
            <w:sz w:val="26"/>
            <w:szCs w:val="26"/>
          </w:rPr>
          <w:t>http://суховское.рф/</w:t>
        </w:r>
      </w:hyperlink>
      <w:r w:rsidR="005C429F">
        <w:rPr>
          <w:color w:val="000000"/>
          <w:spacing w:val="-1"/>
          <w:sz w:val="26"/>
          <w:szCs w:val="26"/>
        </w:rPr>
        <w:t>.</w:t>
      </w:r>
    </w:p>
    <w:p w:rsidR="005C429F" w:rsidRDefault="005C429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24 ноября 2017 г. № 206 «О внесении изменений в постановление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18 августа 2017 г. </w:t>
      </w:r>
      <w:r w:rsidRPr="00687FBF">
        <w:rPr>
          <w:bCs/>
          <w:sz w:val="26"/>
          <w:szCs w:val="26"/>
        </w:rPr>
        <w:t>№ 122</w:t>
      </w:r>
      <w:r>
        <w:rPr>
          <w:bCs/>
          <w:sz w:val="26"/>
          <w:szCs w:val="26"/>
        </w:rPr>
        <w:t xml:space="preserve">…» </w:t>
      </w:r>
      <w:r>
        <w:rPr>
          <w:color w:val="000000"/>
          <w:spacing w:val="-1"/>
          <w:sz w:val="26"/>
          <w:szCs w:val="26"/>
        </w:rPr>
        <w:t>опубликован в газете «Ладога» от 29 ноября 2017 года № 93</w:t>
      </w:r>
      <w:r w:rsidRPr="005C42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 </w:t>
      </w:r>
      <w:hyperlink r:id="rId9" w:history="1">
        <w:r w:rsidRPr="00176892">
          <w:rPr>
            <w:rStyle w:val="a7"/>
            <w:bCs/>
            <w:color w:val="auto"/>
            <w:sz w:val="26"/>
            <w:szCs w:val="26"/>
          </w:rPr>
          <w:t>http://суховское.рф/</w:t>
        </w:r>
      </w:hyperlink>
      <w:r>
        <w:rPr>
          <w:color w:val="000000"/>
          <w:spacing w:val="-1"/>
          <w:sz w:val="26"/>
          <w:szCs w:val="26"/>
        </w:rPr>
        <w:t>.</w:t>
      </w:r>
      <w:proofErr w:type="gramEnd"/>
    </w:p>
    <w:p w:rsidR="005C429F" w:rsidRDefault="005C429F" w:rsidP="005C429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30 октября 2019 г. № 154 «О внесении изменений в постановление администрации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от 18 августа 2017 г. </w:t>
      </w:r>
      <w:r w:rsidRPr="00687FBF">
        <w:rPr>
          <w:bCs/>
          <w:sz w:val="26"/>
          <w:szCs w:val="26"/>
        </w:rPr>
        <w:t>№ 122</w:t>
      </w:r>
      <w:r>
        <w:rPr>
          <w:bCs/>
          <w:sz w:val="26"/>
          <w:szCs w:val="26"/>
        </w:rPr>
        <w:t xml:space="preserve">…» </w:t>
      </w:r>
      <w:r>
        <w:rPr>
          <w:color w:val="000000"/>
          <w:spacing w:val="-1"/>
          <w:sz w:val="26"/>
          <w:szCs w:val="26"/>
        </w:rPr>
        <w:t>опубликован в газете «Ладога» от 2 ноября 2019 года № 43</w:t>
      </w:r>
      <w:r w:rsidRPr="005C42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lastRenderedPageBreak/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>
        <w:rPr>
          <w:bCs/>
          <w:sz w:val="26"/>
          <w:szCs w:val="26"/>
        </w:rPr>
        <w:t>Суховское</w:t>
      </w:r>
      <w:proofErr w:type="spellEnd"/>
      <w:r>
        <w:rPr>
          <w:bCs/>
          <w:sz w:val="26"/>
          <w:szCs w:val="26"/>
        </w:rPr>
        <w:t xml:space="preserve"> сельское поселение  </w:t>
      </w:r>
      <w:hyperlink r:id="rId10" w:history="1">
        <w:r w:rsidRPr="00176892">
          <w:rPr>
            <w:rStyle w:val="a7"/>
            <w:bCs/>
            <w:color w:val="auto"/>
            <w:sz w:val="26"/>
            <w:szCs w:val="26"/>
          </w:rPr>
          <w:t>http://суховское.рф/</w:t>
        </w:r>
      </w:hyperlink>
      <w:r>
        <w:rPr>
          <w:color w:val="000000"/>
          <w:spacing w:val="-1"/>
          <w:sz w:val="26"/>
          <w:szCs w:val="26"/>
        </w:rPr>
        <w:t>.</w:t>
      </w:r>
      <w:proofErr w:type="gramEnd"/>
    </w:p>
    <w:p w:rsidR="003F2C12" w:rsidRPr="002A0CB4" w:rsidRDefault="003F2C12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>Последовательность градостроительного зонирования применительно к территориям поселения</w:t>
      </w:r>
    </w:p>
    <w:p w:rsidR="003F2C12" w:rsidRPr="003F2C12" w:rsidRDefault="003F2C12" w:rsidP="003F2C1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2C12">
        <w:rPr>
          <w:color w:val="000000"/>
          <w:sz w:val="26"/>
          <w:szCs w:val="26"/>
        </w:rPr>
        <w:t>Г</w:t>
      </w:r>
      <w:r w:rsidRPr="003F2C12">
        <w:rPr>
          <w:bCs/>
          <w:sz w:val="26"/>
          <w:szCs w:val="26"/>
        </w:rPr>
        <w:t xml:space="preserve">радостроительное зонирование территории муниципального образования </w:t>
      </w:r>
      <w:proofErr w:type="spellStart"/>
      <w:r w:rsidRPr="003F2C12">
        <w:rPr>
          <w:bCs/>
          <w:sz w:val="26"/>
          <w:szCs w:val="26"/>
        </w:rPr>
        <w:t>Суховское</w:t>
      </w:r>
      <w:proofErr w:type="spellEnd"/>
      <w:r w:rsidRPr="003F2C12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</w:t>
      </w:r>
      <w:r>
        <w:rPr>
          <w:bCs/>
          <w:sz w:val="26"/>
          <w:szCs w:val="26"/>
        </w:rPr>
        <w:t xml:space="preserve">установлено </w:t>
      </w:r>
      <w:r w:rsidRPr="003F2C12">
        <w:rPr>
          <w:bCs/>
          <w:sz w:val="26"/>
          <w:szCs w:val="26"/>
        </w:rPr>
        <w:t xml:space="preserve">произвести в </w:t>
      </w:r>
      <w:r w:rsidR="00080700">
        <w:rPr>
          <w:bCs/>
          <w:sz w:val="26"/>
          <w:szCs w:val="26"/>
        </w:rPr>
        <w:t>два</w:t>
      </w:r>
      <w:r w:rsidRPr="003F2C12">
        <w:rPr>
          <w:bCs/>
          <w:sz w:val="26"/>
          <w:szCs w:val="26"/>
        </w:rPr>
        <w:t xml:space="preserve"> этап</w:t>
      </w:r>
      <w:r w:rsidR="00080700">
        <w:rPr>
          <w:bCs/>
          <w:sz w:val="26"/>
          <w:szCs w:val="26"/>
        </w:rPr>
        <w:t>а</w:t>
      </w:r>
      <w:r w:rsidRPr="003F2C12">
        <w:rPr>
          <w:bCs/>
          <w:sz w:val="26"/>
          <w:szCs w:val="26"/>
        </w:rPr>
        <w:t>:</w:t>
      </w:r>
    </w:p>
    <w:p w:rsidR="00080700" w:rsidRDefault="00080700" w:rsidP="0008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этап – подготовка </w:t>
      </w:r>
      <w:r>
        <w:rPr>
          <w:bCs/>
          <w:sz w:val="28"/>
          <w:szCs w:val="28"/>
        </w:rPr>
        <w:t>сведений о границах территориальной зоны</w:t>
      </w:r>
      <w:r w:rsidRPr="008338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застройки индивидуальными отдельно стоящими домами </w:t>
      </w:r>
      <w:r w:rsidRPr="00625ECD">
        <w:rPr>
          <w:sz w:val="28"/>
          <w:szCs w:val="28"/>
        </w:rPr>
        <w:t xml:space="preserve">(кодовое обозначение зоны – </w:t>
      </w:r>
      <w:r>
        <w:rPr>
          <w:sz w:val="28"/>
          <w:szCs w:val="28"/>
        </w:rPr>
        <w:t>Ж1-1)</w:t>
      </w:r>
      <w:r>
        <w:rPr>
          <w:bCs/>
          <w:sz w:val="28"/>
          <w:szCs w:val="28"/>
        </w:rPr>
        <w:t xml:space="preserve">, содержащих </w:t>
      </w:r>
      <w:r>
        <w:rPr>
          <w:sz w:val="28"/>
          <w:szCs w:val="28"/>
        </w:rPr>
        <w:t xml:space="preserve">графическое и текстовое описание местоположения границ территориальной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</w:t>
      </w:r>
      <w:r w:rsidRPr="008338C7">
        <w:rPr>
          <w:bCs/>
          <w:sz w:val="28"/>
          <w:szCs w:val="28"/>
        </w:rPr>
        <w:t>установлени</w:t>
      </w:r>
      <w:r>
        <w:rPr>
          <w:bCs/>
          <w:sz w:val="28"/>
          <w:szCs w:val="28"/>
        </w:rPr>
        <w:t>е</w:t>
      </w:r>
      <w:r w:rsidRPr="008338C7">
        <w:rPr>
          <w:bCs/>
          <w:sz w:val="28"/>
          <w:szCs w:val="28"/>
        </w:rPr>
        <w:t xml:space="preserve"> градостроительных регламентов</w:t>
      </w:r>
      <w:r>
        <w:rPr>
          <w:bCs/>
          <w:sz w:val="28"/>
          <w:szCs w:val="28"/>
        </w:rPr>
        <w:t xml:space="preserve"> для данной территориальной зоны с соблюдением </w:t>
      </w:r>
      <w:r>
        <w:rPr>
          <w:sz w:val="28"/>
          <w:szCs w:val="28"/>
        </w:rPr>
        <w:t>требований законодательства о градостроительной деятельности</w:t>
      </w:r>
      <w:r w:rsidRPr="0055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>
        <w:rPr>
          <w:bCs/>
          <w:sz w:val="28"/>
          <w:szCs w:val="28"/>
        </w:rPr>
        <w:t>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Генеральным планом муниципального образования</w:t>
      </w:r>
      <w:r w:rsidRPr="008355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области, утвержденным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от 17 февраля 2014 года      № 1,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деятельности;</w:t>
      </w:r>
      <w:proofErr w:type="gramEnd"/>
    </w:p>
    <w:p w:rsidR="00080700" w:rsidRDefault="00080700" w:rsidP="00080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подготовка изменений в текстовую часть Правил землепользования и застройки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в части д</w:t>
      </w:r>
      <w:r w:rsidRPr="00413F3F">
        <w:rPr>
          <w:sz w:val="28"/>
          <w:szCs w:val="28"/>
        </w:rPr>
        <w:t>ополнения градостроительных регламентов территориальной зоны</w:t>
      </w:r>
      <w:r>
        <w:rPr>
          <w:sz w:val="28"/>
          <w:szCs w:val="28"/>
        </w:rPr>
        <w:t xml:space="preserve"> </w:t>
      </w:r>
      <w:r w:rsidRPr="0001775A">
        <w:rPr>
          <w:sz w:val="28"/>
          <w:szCs w:val="28"/>
        </w:rPr>
        <w:t>застройки индивидуальными отдельно стоящими жилыми домами (кодовое обозначение зоны – Ж</w:t>
      </w:r>
      <w:proofErr w:type="gramStart"/>
      <w:r w:rsidRPr="0001775A">
        <w:rPr>
          <w:sz w:val="28"/>
          <w:szCs w:val="28"/>
        </w:rPr>
        <w:t>1</w:t>
      </w:r>
      <w:proofErr w:type="gramEnd"/>
      <w:r w:rsidRPr="0001775A">
        <w:rPr>
          <w:sz w:val="28"/>
          <w:szCs w:val="28"/>
        </w:rPr>
        <w:t>) вида</w:t>
      </w:r>
      <w:r>
        <w:rPr>
          <w:sz w:val="28"/>
          <w:szCs w:val="28"/>
        </w:rPr>
        <w:t xml:space="preserve">ми разрешенного использования: </w:t>
      </w:r>
      <w:r w:rsidRPr="0001775A">
        <w:rPr>
          <w:sz w:val="28"/>
          <w:szCs w:val="28"/>
        </w:rPr>
        <w:t>туристическое обслуживание</w:t>
      </w:r>
      <w:r>
        <w:rPr>
          <w:sz w:val="28"/>
          <w:szCs w:val="28"/>
        </w:rPr>
        <w:t>,</w:t>
      </w:r>
      <w:r w:rsidRPr="0001775A">
        <w:rPr>
          <w:sz w:val="28"/>
          <w:szCs w:val="28"/>
        </w:rPr>
        <w:t xml:space="preserve"> код</w:t>
      </w:r>
      <w:r w:rsidRPr="00413F3F">
        <w:rPr>
          <w:sz w:val="28"/>
          <w:szCs w:val="28"/>
        </w:rPr>
        <w:t xml:space="preserve"> – </w:t>
      </w:r>
      <w:r w:rsidRPr="0001775A">
        <w:rPr>
          <w:sz w:val="28"/>
          <w:szCs w:val="28"/>
        </w:rPr>
        <w:t>5.2.1</w:t>
      </w:r>
      <w:r>
        <w:rPr>
          <w:sz w:val="28"/>
          <w:szCs w:val="28"/>
        </w:rPr>
        <w:t>;</w:t>
      </w:r>
      <w:r w:rsidRPr="0001775A">
        <w:rPr>
          <w:sz w:val="28"/>
          <w:szCs w:val="28"/>
        </w:rPr>
        <w:t xml:space="preserve"> спортивные базы</w:t>
      </w:r>
      <w:r>
        <w:rPr>
          <w:sz w:val="28"/>
          <w:szCs w:val="28"/>
        </w:rPr>
        <w:t>,</w:t>
      </w:r>
      <w:r w:rsidRPr="0001775A">
        <w:rPr>
          <w:sz w:val="28"/>
          <w:szCs w:val="28"/>
        </w:rPr>
        <w:t xml:space="preserve"> код</w:t>
      </w:r>
      <w:r>
        <w:rPr>
          <w:sz w:val="28"/>
          <w:szCs w:val="28"/>
        </w:rPr>
        <w:t xml:space="preserve"> –</w:t>
      </w:r>
      <w:r w:rsidRPr="0001775A">
        <w:rPr>
          <w:sz w:val="28"/>
          <w:szCs w:val="28"/>
        </w:rPr>
        <w:t xml:space="preserve"> 5.1.7</w:t>
      </w:r>
      <w:r>
        <w:rPr>
          <w:sz w:val="28"/>
          <w:szCs w:val="28"/>
        </w:rPr>
        <w:t>;</w:t>
      </w:r>
      <w:r w:rsidRPr="0001775A">
        <w:rPr>
          <w:sz w:val="28"/>
          <w:szCs w:val="28"/>
        </w:rPr>
        <w:t xml:space="preserve"> </w:t>
      </w:r>
      <w:r>
        <w:rPr>
          <w:sz w:val="28"/>
          <w:szCs w:val="28"/>
        </w:rPr>
        <w:t>охота и рыбалка,</w:t>
      </w:r>
      <w:r w:rsidRPr="0001775A">
        <w:rPr>
          <w:sz w:val="28"/>
          <w:szCs w:val="28"/>
        </w:rPr>
        <w:t xml:space="preserve"> код </w:t>
      </w:r>
      <w:r>
        <w:rPr>
          <w:sz w:val="28"/>
          <w:szCs w:val="28"/>
        </w:rPr>
        <w:t xml:space="preserve">– </w:t>
      </w:r>
      <w:r w:rsidRPr="0001775A">
        <w:rPr>
          <w:sz w:val="28"/>
          <w:szCs w:val="28"/>
        </w:rPr>
        <w:t>5.3</w:t>
      </w:r>
      <w:r>
        <w:rPr>
          <w:sz w:val="28"/>
          <w:szCs w:val="28"/>
        </w:rPr>
        <w:t>;</w:t>
      </w:r>
      <w:r w:rsidRPr="0001775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внутреннего правопорядка, код – 8.3,  в соответствии с К</w:t>
      </w:r>
      <w:r w:rsidRPr="0001775A">
        <w:rPr>
          <w:sz w:val="28"/>
          <w:szCs w:val="28"/>
        </w:rPr>
        <w:t>лассификатором</w:t>
      </w:r>
      <w:r>
        <w:rPr>
          <w:sz w:val="28"/>
          <w:szCs w:val="28"/>
        </w:rPr>
        <w:t>.</w:t>
      </w:r>
    </w:p>
    <w:p w:rsidR="00080700" w:rsidRPr="00080700" w:rsidRDefault="003F2C12" w:rsidP="00080700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4"/>
        <w:jc w:val="both"/>
        <w:rPr>
          <w:sz w:val="26"/>
          <w:szCs w:val="26"/>
        </w:rPr>
      </w:pPr>
      <w:r w:rsidRPr="00080700">
        <w:rPr>
          <w:sz w:val="26"/>
          <w:szCs w:val="26"/>
        </w:rPr>
        <w:t>Порядок и сроки проведения работ по подготовке проекта</w:t>
      </w:r>
      <w:r w:rsidR="008B445C" w:rsidRPr="00080700">
        <w:rPr>
          <w:sz w:val="26"/>
          <w:szCs w:val="26"/>
        </w:rPr>
        <w:t xml:space="preserve"> о внесении </w:t>
      </w:r>
      <w:r w:rsidRPr="00080700">
        <w:rPr>
          <w:sz w:val="26"/>
          <w:szCs w:val="26"/>
        </w:rPr>
        <w:t xml:space="preserve"> правил землепользования и застройки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411"/>
        <w:gridCol w:w="2729"/>
      </w:tblGrid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7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0700">
              <w:rPr>
                <w:sz w:val="24"/>
                <w:szCs w:val="24"/>
              </w:rPr>
              <w:t>/</w:t>
            </w:r>
            <w:proofErr w:type="spellStart"/>
            <w:r w:rsidRPr="000807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Исполнитель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4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Подготовка проекта о внесении изменений в Правила землепользования и застройки МО </w:t>
            </w:r>
            <w:proofErr w:type="spellStart"/>
            <w:r w:rsidRPr="00080700">
              <w:rPr>
                <w:sz w:val="24"/>
                <w:szCs w:val="24"/>
              </w:rPr>
              <w:t>Суховское</w:t>
            </w:r>
            <w:proofErr w:type="spellEnd"/>
            <w:r w:rsidRPr="00080700">
              <w:rPr>
                <w:sz w:val="24"/>
                <w:szCs w:val="24"/>
              </w:rPr>
              <w:t xml:space="preserve"> сельское поселение (далее – Проект)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  <w:lang w:val="en-US"/>
              </w:rPr>
              <w:t xml:space="preserve">I </w:t>
            </w:r>
            <w:r w:rsidRPr="00080700">
              <w:rPr>
                <w:sz w:val="24"/>
                <w:szCs w:val="24"/>
              </w:rPr>
              <w:t>квартал 2020 г.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Направление Проекта в Комитет градостроительной политики Ленинградской области (далее – </w:t>
            </w:r>
            <w:r w:rsidRPr="00080700">
              <w:rPr>
                <w:sz w:val="24"/>
                <w:szCs w:val="24"/>
              </w:rPr>
              <w:lastRenderedPageBreak/>
              <w:t>Комитет) для проверки и принятия решения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lastRenderedPageBreak/>
              <w:t>непосредственно после разработки Проекта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lastRenderedPageBreak/>
              <w:t xml:space="preserve">администрация Кировского муниципального района </w:t>
            </w:r>
            <w:r w:rsidRPr="00080700">
              <w:rPr>
                <w:sz w:val="24"/>
                <w:szCs w:val="24"/>
              </w:rPr>
              <w:lastRenderedPageBreak/>
              <w:t xml:space="preserve">Ленинградской области 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(далее – Администрация района)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Принятие решения Комитетом по результатам проверки Проекта: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- о направлении Проекта главе муниципального образования для принятия решения о проведении общественных обсуждений или публичных слушаний по Проекту;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- о направлении Проекта в местную администрацию на доработку 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в срок не более 20 рабочих дней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proofErr w:type="gramStart"/>
            <w:r w:rsidRPr="00080700">
              <w:rPr>
                <w:sz w:val="24"/>
                <w:szCs w:val="24"/>
              </w:rPr>
              <w:t>с даты поступления</w:t>
            </w:r>
            <w:proofErr w:type="gramEnd"/>
            <w:r w:rsidRPr="00080700">
              <w:rPr>
                <w:sz w:val="24"/>
                <w:szCs w:val="24"/>
              </w:rPr>
              <w:t xml:space="preserve"> Проекта в Комитет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Комитет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в срок не позднее чем через десять дней со дня получения Проекта 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Глава 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МО </w:t>
            </w:r>
            <w:proofErr w:type="spellStart"/>
            <w:r w:rsidRPr="00080700">
              <w:rPr>
                <w:sz w:val="24"/>
                <w:szCs w:val="24"/>
              </w:rPr>
              <w:t>Суховское</w:t>
            </w:r>
            <w:proofErr w:type="spellEnd"/>
            <w:r w:rsidRPr="00080700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Процедура публичных слушаний по Проекту 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80700" w:rsidRPr="00080700" w:rsidRDefault="00080700" w:rsidP="006A2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не менее одного </w:t>
            </w:r>
          </w:p>
          <w:p w:rsidR="00080700" w:rsidRPr="00080700" w:rsidRDefault="00080700" w:rsidP="006A2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и не более трех месяцев со дня опубликования Проекта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комиссия по подготовке проекта правил землепользования 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и застройки муниципального образования </w:t>
            </w:r>
            <w:proofErr w:type="spellStart"/>
            <w:r w:rsidRPr="00080700">
              <w:rPr>
                <w:sz w:val="24"/>
                <w:szCs w:val="24"/>
              </w:rPr>
              <w:t>Суховское</w:t>
            </w:r>
            <w:proofErr w:type="spellEnd"/>
            <w:r w:rsidRPr="00080700">
              <w:rPr>
                <w:sz w:val="24"/>
                <w:szCs w:val="24"/>
              </w:rPr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Оформление протокола публичных слушаний и заключения о результатах публичных слушаний по Проекту (далее – обязательные приложения к Проекту), представление Проекта с обязательными приложениями в Администрацию района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после завершения публичных слушаний по Проекту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Комиссия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Принятие решения Администрацией района: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- о направлении Проекта в Комитет для утверждения;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 xml:space="preserve">- о направлении его на доработку 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в течение десяти дней после поступления Проекта в Администрацию района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Глава Администрации района</w:t>
            </w:r>
          </w:p>
        </w:tc>
      </w:tr>
      <w:tr w:rsidR="00080700" w:rsidRPr="00080700" w:rsidTr="00080700">
        <w:tc>
          <w:tcPr>
            <w:tcW w:w="675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8</w:t>
            </w:r>
          </w:p>
        </w:tc>
        <w:tc>
          <w:tcPr>
            <w:tcW w:w="386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Принятие решения Комитетом по результатам рассмотрения Проекта: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- об утверждении Проекта;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ind w:right="-109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- о направлении Проекта в местную администрацию на доработку</w:t>
            </w:r>
          </w:p>
        </w:tc>
        <w:tc>
          <w:tcPr>
            <w:tcW w:w="2411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в срок не более 20 рабочих дней</w:t>
            </w:r>
          </w:p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proofErr w:type="gramStart"/>
            <w:r w:rsidRPr="00080700">
              <w:rPr>
                <w:sz w:val="24"/>
                <w:szCs w:val="24"/>
              </w:rPr>
              <w:t>с даты поступления</w:t>
            </w:r>
            <w:proofErr w:type="gramEnd"/>
            <w:r w:rsidRPr="00080700">
              <w:rPr>
                <w:sz w:val="24"/>
                <w:szCs w:val="24"/>
              </w:rPr>
              <w:t xml:space="preserve"> Проекта в Комитет</w:t>
            </w:r>
          </w:p>
        </w:tc>
        <w:tc>
          <w:tcPr>
            <w:tcW w:w="2729" w:type="dxa"/>
          </w:tcPr>
          <w:p w:rsidR="00080700" w:rsidRPr="00080700" w:rsidRDefault="00080700" w:rsidP="006A2BD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080700">
              <w:rPr>
                <w:sz w:val="24"/>
                <w:szCs w:val="24"/>
              </w:rPr>
              <w:t>Комитет</w:t>
            </w:r>
          </w:p>
        </w:tc>
      </w:tr>
    </w:tbl>
    <w:p w:rsidR="008B445C" w:rsidRPr="008B445C" w:rsidRDefault="008B445C" w:rsidP="008B44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45C" w:rsidRPr="002A0CB4" w:rsidRDefault="008B445C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 xml:space="preserve">Порядок направления в Комиссию предложений заинтересованных лиц по подготовке проекта о внесении изменений в Правила землепользования и застройки МО </w:t>
      </w:r>
      <w:proofErr w:type="spellStart"/>
      <w:r w:rsidRPr="002A0CB4">
        <w:rPr>
          <w:sz w:val="26"/>
          <w:szCs w:val="26"/>
        </w:rPr>
        <w:t>Суховское</w:t>
      </w:r>
      <w:proofErr w:type="spellEnd"/>
      <w:r w:rsidRPr="002A0CB4">
        <w:rPr>
          <w:sz w:val="26"/>
          <w:szCs w:val="26"/>
        </w:rPr>
        <w:t xml:space="preserve"> сельское поселение </w:t>
      </w:r>
    </w:p>
    <w:p w:rsidR="008B445C" w:rsidRPr="008B445C" w:rsidRDefault="002A0CB4" w:rsidP="008B445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B445C">
        <w:rPr>
          <w:sz w:val="26"/>
          <w:szCs w:val="26"/>
        </w:rPr>
        <w:t>.1.</w:t>
      </w:r>
      <w:r w:rsidR="008B445C" w:rsidRPr="008B445C">
        <w:rPr>
          <w:sz w:val="26"/>
          <w:szCs w:val="26"/>
        </w:rPr>
        <w:t xml:space="preserve"> Заинтересованные физические и юридические лица (далее – заинтересованные лица) вправе направлять в </w:t>
      </w:r>
      <w:r w:rsidR="008B445C">
        <w:rPr>
          <w:sz w:val="26"/>
          <w:szCs w:val="26"/>
        </w:rPr>
        <w:t>К</w:t>
      </w:r>
      <w:r w:rsidR="008B445C" w:rsidRPr="008B445C">
        <w:rPr>
          <w:sz w:val="26"/>
          <w:szCs w:val="26"/>
        </w:rPr>
        <w:t>омиссию предложения по</w:t>
      </w:r>
      <w:r w:rsidR="008B445C">
        <w:rPr>
          <w:sz w:val="26"/>
          <w:szCs w:val="26"/>
        </w:rPr>
        <w:t xml:space="preserve"> </w:t>
      </w:r>
      <w:r w:rsidR="00EA2EE4">
        <w:rPr>
          <w:sz w:val="26"/>
          <w:szCs w:val="26"/>
        </w:rPr>
        <w:t>П</w:t>
      </w:r>
      <w:r w:rsidR="008B445C">
        <w:rPr>
          <w:sz w:val="26"/>
          <w:szCs w:val="26"/>
        </w:rPr>
        <w:t>роекту</w:t>
      </w:r>
      <w:r w:rsidR="008B445C" w:rsidRPr="008B445C">
        <w:rPr>
          <w:sz w:val="26"/>
          <w:szCs w:val="26"/>
        </w:rPr>
        <w:t>.</w:t>
      </w:r>
    </w:p>
    <w:p w:rsidR="008B445C" w:rsidRPr="008B445C" w:rsidRDefault="002A0CB4" w:rsidP="008B445C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2. </w:t>
      </w:r>
      <w:proofErr w:type="gramStart"/>
      <w:r w:rsidR="008B445C" w:rsidRPr="008B445C">
        <w:rPr>
          <w:sz w:val="26"/>
          <w:szCs w:val="26"/>
        </w:rPr>
        <w:t xml:space="preserve">Рассмотрению Комиссией подлежат предложения заинтересованных лиц, касающиеся вопросов подготовки </w:t>
      </w:r>
      <w:r w:rsidR="00EA2EE4">
        <w:rPr>
          <w:sz w:val="26"/>
          <w:szCs w:val="26"/>
        </w:rPr>
        <w:t>П</w:t>
      </w:r>
      <w:r w:rsidR="008B445C" w:rsidRPr="008B445C">
        <w:rPr>
          <w:sz w:val="26"/>
          <w:szCs w:val="26"/>
        </w:rPr>
        <w:t xml:space="preserve">роекта, направленные в течение </w:t>
      </w:r>
      <w:r w:rsidR="00080700">
        <w:rPr>
          <w:sz w:val="26"/>
          <w:szCs w:val="26"/>
        </w:rPr>
        <w:t>тридца</w:t>
      </w:r>
      <w:r w:rsidR="008B445C" w:rsidRPr="008B445C">
        <w:rPr>
          <w:sz w:val="26"/>
          <w:szCs w:val="26"/>
        </w:rPr>
        <w:t>ти календарных дней со дня опубликования постановления</w:t>
      </w:r>
      <w:r w:rsidR="00EA2EE4" w:rsidRPr="00EA2EE4">
        <w:rPr>
          <w:sz w:val="26"/>
          <w:szCs w:val="26"/>
        </w:rPr>
        <w:t xml:space="preserve"> </w:t>
      </w:r>
      <w:r w:rsidR="00EA2EE4" w:rsidRPr="00F16CAF">
        <w:rPr>
          <w:sz w:val="26"/>
          <w:szCs w:val="26"/>
        </w:rPr>
        <w:t>администрации Кировского муниципального района Ленинградской области</w:t>
      </w:r>
      <w:r w:rsidR="00080700">
        <w:rPr>
          <w:sz w:val="26"/>
          <w:szCs w:val="26"/>
        </w:rPr>
        <w:t xml:space="preserve"> от 30</w:t>
      </w:r>
      <w:r w:rsidR="00EA2EE4" w:rsidRPr="00F16CAF">
        <w:rPr>
          <w:sz w:val="26"/>
          <w:szCs w:val="26"/>
        </w:rPr>
        <w:t xml:space="preserve"> </w:t>
      </w:r>
      <w:r w:rsidR="00080700">
        <w:rPr>
          <w:sz w:val="26"/>
          <w:szCs w:val="26"/>
        </w:rPr>
        <w:t>дека</w:t>
      </w:r>
      <w:r w:rsidR="00EA2EE4" w:rsidRPr="00F16CAF">
        <w:rPr>
          <w:sz w:val="26"/>
          <w:szCs w:val="26"/>
        </w:rPr>
        <w:t xml:space="preserve">бря 2019 </w:t>
      </w:r>
      <w:r w:rsidR="00EA2EE4">
        <w:rPr>
          <w:sz w:val="26"/>
          <w:szCs w:val="26"/>
        </w:rPr>
        <w:t xml:space="preserve">     </w:t>
      </w:r>
      <w:r w:rsidR="00EA2EE4" w:rsidRPr="00F16CAF">
        <w:rPr>
          <w:sz w:val="26"/>
          <w:szCs w:val="26"/>
        </w:rPr>
        <w:t>№ 1</w:t>
      </w:r>
      <w:r w:rsidR="00080700">
        <w:rPr>
          <w:sz w:val="26"/>
          <w:szCs w:val="26"/>
        </w:rPr>
        <w:t>6</w:t>
      </w:r>
      <w:r w:rsidR="00EA2EE4" w:rsidRPr="00F16CAF">
        <w:rPr>
          <w:sz w:val="26"/>
          <w:szCs w:val="26"/>
        </w:rPr>
        <w:t xml:space="preserve">39 «О подготовке </w:t>
      </w:r>
      <w:r w:rsidR="00EA2EE4"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EA2EE4" w:rsidRPr="00F16CAF">
        <w:rPr>
          <w:bCs/>
          <w:sz w:val="26"/>
          <w:szCs w:val="26"/>
        </w:rPr>
        <w:t>Суховское</w:t>
      </w:r>
      <w:proofErr w:type="spellEnd"/>
      <w:r w:rsidR="00EA2EE4"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области»</w:t>
      </w:r>
      <w:r w:rsidR="008B445C" w:rsidRPr="008B445C">
        <w:rPr>
          <w:sz w:val="26"/>
          <w:szCs w:val="26"/>
        </w:rPr>
        <w:t>.</w:t>
      </w:r>
      <w:proofErr w:type="gramEnd"/>
      <w:r w:rsidR="008B445C" w:rsidRPr="008B445C">
        <w:rPr>
          <w:sz w:val="26"/>
          <w:szCs w:val="26"/>
        </w:rPr>
        <w:t xml:space="preserve"> Предложения, поступившие в Комиссию после указанного срока, не рассматриваются.</w:t>
      </w:r>
    </w:p>
    <w:p w:rsidR="008B445C" w:rsidRPr="008B445C" w:rsidRDefault="002A0CB4" w:rsidP="00EA2EE4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EA2EE4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3. Заинтересованные лица направляют в Комиссию свои предложения по вопросам подготовки Проекта в письменном виде с пометкой «В комиссию по подготовке проекта правил землепользования и застройки МО </w:t>
      </w:r>
      <w:proofErr w:type="spellStart"/>
      <w:r w:rsidR="008B445C" w:rsidRPr="008B445C">
        <w:rPr>
          <w:sz w:val="26"/>
          <w:szCs w:val="26"/>
        </w:rPr>
        <w:t>Суховское</w:t>
      </w:r>
      <w:proofErr w:type="spellEnd"/>
      <w:r w:rsidR="008B445C" w:rsidRPr="008B445C">
        <w:rPr>
          <w:sz w:val="26"/>
          <w:szCs w:val="26"/>
        </w:rPr>
        <w:t xml:space="preserve"> сельское поселение»: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почтовым отправлением по адресу: 187355, Ленинградская область, Кировский район, д. </w:t>
      </w:r>
      <w:proofErr w:type="gramStart"/>
      <w:r w:rsidRPr="008B445C">
        <w:rPr>
          <w:sz w:val="26"/>
          <w:szCs w:val="26"/>
        </w:rPr>
        <w:t>Сухое</w:t>
      </w:r>
      <w:proofErr w:type="gramEnd"/>
      <w:r w:rsidRPr="008B445C">
        <w:rPr>
          <w:sz w:val="26"/>
          <w:szCs w:val="26"/>
        </w:rPr>
        <w:t>, д. 32;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лично по адресу: Ленинградская область, Кировский район, д. Сухое, д. 32 (здание администрации МО </w:t>
      </w:r>
      <w:proofErr w:type="spellStart"/>
      <w:r w:rsidRPr="008B445C">
        <w:rPr>
          <w:sz w:val="26"/>
          <w:szCs w:val="26"/>
        </w:rPr>
        <w:t>Суховское</w:t>
      </w:r>
      <w:proofErr w:type="spellEnd"/>
      <w:r w:rsidRPr="008B445C">
        <w:rPr>
          <w:sz w:val="26"/>
          <w:szCs w:val="26"/>
        </w:rPr>
        <w:t xml:space="preserve"> сельское поселение);</w:t>
      </w:r>
    </w:p>
    <w:p w:rsidR="008B445C" w:rsidRPr="008B445C" w:rsidRDefault="008B445C" w:rsidP="00EA2EE4">
      <w:pPr>
        <w:pStyle w:val="a9"/>
        <w:ind w:firstLine="714"/>
        <w:rPr>
          <w:rFonts w:cs="Times New Roman"/>
          <w:sz w:val="26"/>
          <w:szCs w:val="26"/>
        </w:rPr>
      </w:pPr>
      <w:r w:rsidRPr="008B445C">
        <w:rPr>
          <w:sz w:val="26"/>
          <w:szCs w:val="26"/>
        </w:rPr>
        <w:t xml:space="preserve">- в электронном виде по адресу электронной почты администрации МО </w:t>
      </w:r>
      <w:proofErr w:type="spellStart"/>
      <w:r w:rsidRPr="008B445C">
        <w:rPr>
          <w:sz w:val="26"/>
          <w:szCs w:val="26"/>
        </w:rPr>
        <w:t>Суховское</w:t>
      </w:r>
      <w:proofErr w:type="spellEnd"/>
      <w:r w:rsidRPr="008B445C">
        <w:rPr>
          <w:sz w:val="26"/>
          <w:szCs w:val="26"/>
        </w:rPr>
        <w:t xml:space="preserve"> сельское поселение</w:t>
      </w:r>
      <w:r w:rsidRPr="00EA2EE4">
        <w:rPr>
          <w:sz w:val="26"/>
          <w:szCs w:val="26"/>
        </w:rPr>
        <w:t xml:space="preserve">: </w:t>
      </w:r>
      <w:hyperlink r:id="rId11" w:history="1">
        <w:r w:rsidRPr="00EA2EE4">
          <w:rPr>
            <w:rStyle w:val="a7"/>
            <w:rFonts w:cs="Times New Roman"/>
            <w:color w:val="auto"/>
            <w:sz w:val="26"/>
            <w:szCs w:val="26"/>
          </w:rPr>
          <w:t>suxovskoesp@yandex.ru</w:t>
        </w:r>
      </w:hyperlink>
      <w:r w:rsidRPr="008B445C">
        <w:rPr>
          <w:rFonts w:cs="Times New Roman"/>
          <w:sz w:val="26"/>
          <w:szCs w:val="26"/>
        </w:rPr>
        <w:t>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 xml:space="preserve">4. </w:t>
      </w:r>
      <w:proofErr w:type="gramStart"/>
      <w:r w:rsidR="008B445C" w:rsidRPr="008B445C">
        <w:rPr>
          <w:rFonts w:cs="Times New Roman"/>
          <w:sz w:val="26"/>
          <w:szCs w:val="26"/>
        </w:rPr>
        <w:t>Предложения должны быть логично изложены в письменном виде (напечатаны либо написаны разборчивым почерком) за подписью физического лица, их изложившего, с указанием полностью фамилии, имени, отчества (при наличии), даты подготовки предложений, адреса фактического проживания (регистрации),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="008B445C" w:rsidRPr="008B445C">
        <w:rPr>
          <w:rFonts w:cs="Times New Roman"/>
          <w:sz w:val="26"/>
          <w:szCs w:val="26"/>
        </w:rPr>
        <w:t xml:space="preserve"> Неразборчиво написанные предложения, а также предложения, не имеющие отношения к подготовке Проекта, Комиссией не рассматриваются.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6. Комиссия не дает ответы на поступившие предложения.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7. По результатам рассмотрения Комиссия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8. Глава администрации с учетом рекомендаций, содержащихся в заключени</w:t>
      </w:r>
      <w:proofErr w:type="gramStart"/>
      <w:r w:rsidR="008B445C" w:rsidRPr="008B445C">
        <w:rPr>
          <w:sz w:val="26"/>
          <w:szCs w:val="26"/>
        </w:rPr>
        <w:t>и</w:t>
      </w:r>
      <w:proofErr w:type="gramEnd"/>
      <w:r w:rsidR="008B445C" w:rsidRPr="008B445C">
        <w:rPr>
          <w:sz w:val="26"/>
          <w:szCs w:val="26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sectPr w:rsidR="008B445C" w:rsidRPr="008B445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03846"/>
    <w:rsid w:val="000045AD"/>
    <w:rsid w:val="00026FEB"/>
    <w:rsid w:val="00066E1F"/>
    <w:rsid w:val="00080700"/>
    <w:rsid w:val="000B16F6"/>
    <w:rsid w:val="000E2D09"/>
    <w:rsid w:val="000F46D6"/>
    <w:rsid w:val="00102278"/>
    <w:rsid w:val="00126FFA"/>
    <w:rsid w:val="00161AD2"/>
    <w:rsid w:val="00176892"/>
    <w:rsid w:val="001A0A67"/>
    <w:rsid w:val="001E69E4"/>
    <w:rsid w:val="00271A50"/>
    <w:rsid w:val="00283398"/>
    <w:rsid w:val="00293EEE"/>
    <w:rsid w:val="002A0CB4"/>
    <w:rsid w:val="002D5C2C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D410D"/>
    <w:rsid w:val="004D53AD"/>
    <w:rsid w:val="004D7B5D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2C30"/>
    <w:rsid w:val="00661383"/>
    <w:rsid w:val="00675DB7"/>
    <w:rsid w:val="00683548"/>
    <w:rsid w:val="00687FBF"/>
    <w:rsid w:val="00692FD0"/>
    <w:rsid w:val="00693D18"/>
    <w:rsid w:val="006E53D5"/>
    <w:rsid w:val="006F664D"/>
    <w:rsid w:val="007617F4"/>
    <w:rsid w:val="007859CF"/>
    <w:rsid w:val="00786187"/>
    <w:rsid w:val="007F5813"/>
    <w:rsid w:val="008053CE"/>
    <w:rsid w:val="00826D91"/>
    <w:rsid w:val="00894B5F"/>
    <w:rsid w:val="008B445C"/>
    <w:rsid w:val="008C0BC4"/>
    <w:rsid w:val="008E73AD"/>
    <w:rsid w:val="0093542F"/>
    <w:rsid w:val="009422A8"/>
    <w:rsid w:val="00952B05"/>
    <w:rsid w:val="009542E0"/>
    <w:rsid w:val="009704B7"/>
    <w:rsid w:val="0099243A"/>
    <w:rsid w:val="009D5230"/>
    <w:rsid w:val="009E4160"/>
    <w:rsid w:val="009F25FC"/>
    <w:rsid w:val="009F48D4"/>
    <w:rsid w:val="00A03A3F"/>
    <w:rsid w:val="00A05875"/>
    <w:rsid w:val="00A4537C"/>
    <w:rsid w:val="00A51034"/>
    <w:rsid w:val="00A900C3"/>
    <w:rsid w:val="00AB1FA7"/>
    <w:rsid w:val="00B46B02"/>
    <w:rsid w:val="00B87DC7"/>
    <w:rsid w:val="00BC1967"/>
    <w:rsid w:val="00BC7170"/>
    <w:rsid w:val="00BF2695"/>
    <w:rsid w:val="00C3070F"/>
    <w:rsid w:val="00C35F4E"/>
    <w:rsid w:val="00C66EAC"/>
    <w:rsid w:val="00CA3D83"/>
    <w:rsid w:val="00CD2535"/>
    <w:rsid w:val="00CD3B98"/>
    <w:rsid w:val="00CE2469"/>
    <w:rsid w:val="00D07B53"/>
    <w:rsid w:val="00D17974"/>
    <w:rsid w:val="00D56FF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A2EE4"/>
    <w:rsid w:val="00ED24CD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3;&#1086;&#1074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9;&#1091;&#1093;&#1086;&#1074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11" Type="http://schemas.openxmlformats.org/officeDocument/2006/relationships/hyperlink" Target="mailto:suxovskoes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91;&#1093;&#1086;&#1074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3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853CB-60FD-444E-868A-20429559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3</cp:revision>
  <cp:lastPrinted>2019-11-26T09:43:00Z</cp:lastPrinted>
  <dcterms:created xsi:type="dcterms:W3CDTF">2020-01-15T08:27:00Z</dcterms:created>
  <dcterms:modified xsi:type="dcterms:W3CDTF">2020-01-15T08:39:00Z</dcterms:modified>
</cp:coreProperties>
</file>